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1" w:rsidRDefault="00A14DF0" w:rsidP="00A14DF0">
      <w:pPr>
        <w:jc w:val="center"/>
      </w:pPr>
      <w:r>
        <w:t>Vocabulary for 2</w:t>
      </w:r>
      <w:r w:rsidRPr="00A14DF0">
        <w:rPr>
          <w:vertAlign w:val="superscript"/>
        </w:rPr>
        <w:t>nd</w:t>
      </w:r>
      <w:r>
        <w:t xml:space="preserve"> section of inflammation response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Abscess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Ulcer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Sinus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Fistula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Cellulitis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Purulent exudate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Serous Exudate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Fibrinous Exudate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>Lesion</w:t>
      </w:r>
    </w:p>
    <w:p w:rsidR="00A14DF0" w:rsidRDefault="00A14DF0" w:rsidP="00A14DF0">
      <w:pPr>
        <w:pStyle w:val="ListParagraph"/>
        <w:numPr>
          <w:ilvl w:val="0"/>
          <w:numId w:val="1"/>
        </w:numPr>
      </w:pPr>
      <w:r>
        <w:t xml:space="preserve">Granuloma </w:t>
      </w:r>
    </w:p>
    <w:p w:rsidR="00A14DF0" w:rsidRDefault="00A14DF0" w:rsidP="00A14DF0">
      <w:pPr>
        <w:pStyle w:val="ListParagraph"/>
      </w:pPr>
      <w:bookmarkStart w:id="0" w:name="_GoBack"/>
      <w:bookmarkEnd w:id="0"/>
    </w:p>
    <w:sectPr w:rsidR="00A1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E29"/>
    <w:multiLevelType w:val="hybridMultilevel"/>
    <w:tmpl w:val="8CB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0"/>
    <w:rsid w:val="00556B5B"/>
    <w:rsid w:val="00A14DF0"/>
    <w:rsid w:val="00BB1F18"/>
    <w:rsid w:val="00D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270C"/>
  <w15:chartTrackingRefBased/>
  <w15:docId w15:val="{6BE953DC-9F44-467B-9AB1-301A9E6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2018-04-18T05:08:00Z</dcterms:created>
  <dcterms:modified xsi:type="dcterms:W3CDTF">2018-04-18T05:14:00Z</dcterms:modified>
</cp:coreProperties>
</file>